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43" w:rsidRPr="007F2C2C" w:rsidRDefault="00CB4543" w:rsidP="00CB4543">
      <w:pPr>
        <w:pStyle w:val="a3"/>
        <w:jc w:val="center"/>
        <w:rPr>
          <w:b/>
          <w:caps/>
          <w:lang w:val="kk-KZ"/>
        </w:rPr>
      </w:pPr>
      <w:r w:rsidRPr="007F2C2C">
        <w:rPr>
          <w:b/>
          <w:lang w:val="kk-KZ"/>
        </w:rPr>
        <w:t>ҚАЗАҚСТАН РЕСПУБЛИКАСЫ БІЛІМ ЖӘНЕ ҒЫЛЫМ МИНИСТРЛІГІ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CB4543" w:rsidRPr="007F2C2C" w:rsidRDefault="00CB4543" w:rsidP="00CB4543">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«Мемлекеттік аудит»  </w:t>
      </w:r>
      <w:r w:rsidRPr="007F2C2C">
        <w:rPr>
          <w:rFonts w:ascii="Times New Roman" w:hAnsi="Times New Roman"/>
          <w:b/>
          <w:sz w:val="24"/>
          <w:szCs w:val="24"/>
          <w:lang w:val="kk-KZ"/>
        </w:rPr>
        <w:t>пəнінен дәрістік тезис</w:t>
      </w:r>
    </w:p>
    <w:p w:rsidR="00CB4543" w:rsidRPr="007F2C2C" w:rsidRDefault="00CB4543" w:rsidP="00CB4543">
      <w:pPr>
        <w:spacing w:after="0" w:line="240" w:lineRule="auto"/>
        <w:ind w:firstLine="567"/>
        <w:jc w:val="both"/>
        <w:rPr>
          <w:rFonts w:ascii="Times New Roman" w:hAnsi="Times New Roman"/>
          <w:b/>
          <w:sz w:val="24"/>
          <w:szCs w:val="24"/>
          <w:lang w:val="kk-KZ"/>
        </w:rPr>
      </w:pPr>
    </w:p>
    <w:p w:rsidR="00CB4543" w:rsidRPr="007F2C2C" w:rsidRDefault="00CB4543" w:rsidP="00CB4543">
      <w:pPr>
        <w:spacing w:after="0" w:line="240" w:lineRule="auto"/>
        <w:jc w:val="center"/>
        <w:rPr>
          <w:rFonts w:ascii="Times New Roman" w:hAnsi="Times New Roman"/>
          <w:b/>
          <w:sz w:val="24"/>
          <w:szCs w:val="24"/>
          <w:lang w:val="kk-KZ"/>
        </w:rPr>
      </w:pPr>
    </w:p>
    <w:p w:rsidR="00CB4543" w:rsidRPr="00C44E82" w:rsidRDefault="00EA339F" w:rsidP="00EA339F">
      <w:pPr>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r w:rsidR="00CB4543" w:rsidRPr="00C44E82">
        <w:rPr>
          <w:rFonts w:ascii="Times New Roman" w:hAnsi="Times New Roman" w:cs="Times New Roman"/>
          <w:b/>
          <w:sz w:val="24"/>
          <w:szCs w:val="24"/>
          <w:lang w:val="kk-KZ"/>
        </w:rPr>
        <w:t xml:space="preserve"> -тақырып. </w:t>
      </w:r>
      <w:r w:rsidRPr="00EA339F">
        <w:rPr>
          <w:rFonts w:ascii="Times New Roman" w:hAnsi="Times New Roman" w:cs="Times New Roman"/>
          <w:b/>
          <w:bCs/>
          <w:sz w:val="24"/>
          <w:szCs w:val="24"/>
          <w:lang w:val="kk-KZ" w:eastAsia="ar-SA"/>
        </w:rPr>
        <w:t>Қаржылық есеп беру бойынша аудиторлық есептің ерекшеліктері</w:t>
      </w:r>
    </w:p>
    <w:p w:rsidR="00CB4543" w:rsidRPr="00C44E82" w:rsidRDefault="00CB4543" w:rsidP="00CB4543">
      <w:pPr>
        <w:tabs>
          <w:tab w:val="left" w:pos="851"/>
        </w:tabs>
        <w:spacing w:after="0" w:line="240" w:lineRule="auto"/>
        <w:ind w:firstLine="567"/>
        <w:jc w:val="center"/>
        <w:rPr>
          <w:rFonts w:ascii="Times New Roman" w:hAnsi="Times New Roman" w:cs="Times New Roman"/>
          <w:b/>
          <w:sz w:val="24"/>
          <w:szCs w:val="24"/>
          <w:lang w:val="kk-KZ"/>
        </w:rPr>
      </w:pPr>
    </w:p>
    <w:p w:rsidR="00CB4543" w:rsidRPr="00EA339F" w:rsidRDefault="00CB4543" w:rsidP="00CB4543">
      <w:pPr>
        <w:jc w:val="center"/>
        <w:rPr>
          <w:rFonts w:ascii="Times New Roman" w:hAnsi="Times New Roman" w:cs="Times New Roman"/>
          <w:b/>
          <w:sz w:val="24"/>
          <w:szCs w:val="24"/>
          <w:lang w:val="kk-KZ"/>
        </w:rPr>
      </w:pPr>
      <w:r w:rsidRPr="00EA339F">
        <w:rPr>
          <w:rFonts w:ascii="Times New Roman" w:hAnsi="Times New Roman" w:cs="Times New Roman"/>
          <w:b/>
          <w:sz w:val="24"/>
          <w:szCs w:val="24"/>
          <w:lang w:val="kk-KZ"/>
        </w:rPr>
        <w:t xml:space="preserve">Дәріс сабағының мақсаты: </w:t>
      </w:r>
      <w:r w:rsidR="00EA339F" w:rsidRPr="00EA339F">
        <w:rPr>
          <w:rFonts w:ascii="Times New Roman" w:hAnsi="Times New Roman" w:cs="Times New Roman"/>
          <w:b/>
          <w:bCs/>
          <w:sz w:val="24"/>
          <w:szCs w:val="24"/>
          <w:lang w:val="kk-KZ" w:eastAsia="ar-SA"/>
        </w:rPr>
        <w:t>Қаржылық есеп беру бойынша аудиторлық есептің ерекшеліктері</w:t>
      </w:r>
      <w:r w:rsidR="00EA339F" w:rsidRPr="00EA339F">
        <w:rPr>
          <w:rStyle w:val="fontstyle01"/>
          <w:rFonts w:ascii="Times New Roman" w:hAnsi="Times New Roman" w:cs="Times New Roman"/>
          <w:b/>
          <w:sz w:val="24"/>
          <w:szCs w:val="24"/>
          <w:lang w:val="kk-KZ"/>
        </w:rPr>
        <w:t xml:space="preserve">н </w:t>
      </w:r>
      <w:r w:rsidRPr="00EA339F">
        <w:rPr>
          <w:rFonts w:ascii="Times New Roman" w:hAnsi="Times New Roman" w:cs="Times New Roman"/>
          <w:b/>
          <w:sz w:val="24"/>
          <w:szCs w:val="24"/>
          <w:lang w:val="kk-KZ"/>
        </w:rPr>
        <w:t>айқындау</w:t>
      </w:r>
    </w:p>
    <w:p w:rsidR="00CB4543" w:rsidRDefault="00CB4543" w:rsidP="00CB4543">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CB4543" w:rsidRPr="007F2C2C" w:rsidRDefault="00CB4543" w:rsidP="00CB4543">
      <w:pPr>
        <w:tabs>
          <w:tab w:val="left" w:pos="851"/>
        </w:tabs>
        <w:spacing w:after="0" w:line="240" w:lineRule="auto"/>
        <w:ind w:firstLine="567"/>
        <w:jc w:val="both"/>
        <w:rPr>
          <w:rFonts w:ascii="Times New Roman" w:eastAsia="TimesNewRoman" w:hAnsi="Times New Roman"/>
          <w:sz w:val="24"/>
          <w:szCs w:val="24"/>
          <w:lang w:val="kk-KZ"/>
        </w:rPr>
      </w:pPr>
    </w:p>
    <w:p w:rsidR="00CB4543" w:rsidRDefault="00CB4543" w:rsidP="00CB4543">
      <w:pPr>
        <w:tabs>
          <w:tab w:val="left" w:pos="851"/>
        </w:tabs>
        <w:spacing w:after="0" w:line="240" w:lineRule="auto"/>
        <w:ind w:firstLine="567"/>
        <w:jc w:val="both"/>
        <w:rPr>
          <w:rFonts w:ascii="Times New Roman" w:hAnsi="Times New Roman"/>
          <w:b/>
          <w:sz w:val="24"/>
          <w:szCs w:val="24"/>
          <w:lang w:val="kk-KZ"/>
        </w:rPr>
      </w:pPr>
      <w:r w:rsidRPr="007F2C2C">
        <w:rPr>
          <w:rFonts w:ascii="Times New Roman" w:hAnsi="Times New Roman"/>
          <w:b/>
          <w:sz w:val="24"/>
          <w:szCs w:val="24"/>
          <w:lang w:val="kk-KZ"/>
        </w:rPr>
        <w:t>Қарастырылатын негізгі сұрақтар мен қысқаша мазмұны:</w:t>
      </w:r>
    </w:p>
    <w:p w:rsidR="00CB4543" w:rsidRPr="007F2C2C" w:rsidRDefault="00CB4543" w:rsidP="00CB4543">
      <w:pPr>
        <w:tabs>
          <w:tab w:val="left" w:pos="851"/>
        </w:tabs>
        <w:spacing w:after="0" w:line="240" w:lineRule="auto"/>
        <w:ind w:firstLine="567"/>
        <w:jc w:val="both"/>
        <w:rPr>
          <w:rFonts w:ascii="Times New Roman" w:hAnsi="Times New Roman"/>
          <w:b/>
          <w:sz w:val="24"/>
          <w:szCs w:val="24"/>
          <w:lang w:val="kk-KZ"/>
        </w:rPr>
      </w:pPr>
    </w:p>
    <w:p w:rsidR="00EA339F" w:rsidRPr="00EA339F" w:rsidRDefault="00EA339F" w:rsidP="00EA339F">
      <w:pPr>
        <w:pStyle w:val="pj"/>
        <w:numPr>
          <w:ilvl w:val="0"/>
          <w:numId w:val="2"/>
        </w:numPr>
        <w:rPr>
          <w:rStyle w:val="s1"/>
          <w:b w:val="0"/>
          <w:bCs w:val="0"/>
          <w:lang w:val="kk-KZ"/>
        </w:rPr>
      </w:pPr>
      <w:r w:rsidRPr="00EA339F">
        <w:rPr>
          <w:rStyle w:val="s1"/>
          <w:lang w:val="kk-KZ"/>
        </w:rPr>
        <w:t>Сыртқы мемлекеттік аудит және қаржылық бақылау уәкілетті органдарының сараптамалық-талдау қызметі</w:t>
      </w:r>
    </w:p>
    <w:p w:rsidR="00EA339F" w:rsidRPr="00EA339F" w:rsidRDefault="00EA339F" w:rsidP="00EA339F">
      <w:pPr>
        <w:pStyle w:val="pj"/>
        <w:numPr>
          <w:ilvl w:val="0"/>
          <w:numId w:val="2"/>
        </w:numPr>
        <w:rPr>
          <w:lang w:val="kk-KZ"/>
        </w:rPr>
      </w:pPr>
      <w:r w:rsidRPr="00EA339F">
        <w:rPr>
          <w:rStyle w:val="s1"/>
          <w:lang w:val="kk-KZ"/>
        </w:rPr>
        <w:t>Алдын ала бағалау</w:t>
      </w:r>
    </w:p>
    <w:p w:rsidR="00EA339F" w:rsidRPr="00EA339F" w:rsidRDefault="00EA339F" w:rsidP="00EA339F">
      <w:pPr>
        <w:pStyle w:val="pj"/>
        <w:numPr>
          <w:ilvl w:val="0"/>
          <w:numId w:val="2"/>
        </w:numPr>
        <w:rPr>
          <w:lang w:val="kk-KZ"/>
        </w:rPr>
      </w:pPr>
      <w:r w:rsidRPr="00EA339F">
        <w:rPr>
          <w:rStyle w:val="s1"/>
          <w:lang w:val="kk-KZ"/>
        </w:rPr>
        <w:t>Ағымдағы бағалау</w:t>
      </w:r>
    </w:p>
    <w:p w:rsidR="00EA339F" w:rsidRPr="00EA339F" w:rsidRDefault="00EA339F" w:rsidP="00EA339F">
      <w:pPr>
        <w:pStyle w:val="pj"/>
        <w:numPr>
          <w:ilvl w:val="0"/>
          <w:numId w:val="2"/>
        </w:numPr>
        <w:rPr>
          <w:lang w:val="kk-KZ"/>
        </w:rPr>
      </w:pPr>
      <w:r w:rsidRPr="00EA339F">
        <w:rPr>
          <w:rStyle w:val="s1"/>
          <w:lang w:val="kk-KZ"/>
        </w:rPr>
        <w:t>Кейіннен бағалау</w:t>
      </w:r>
    </w:p>
    <w:p w:rsidR="00EA339F" w:rsidRPr="00EA339F" w:rsidRDefault="00EA339F" w:rsidP="00EA339F">
      <w:pPr>
        <w:pStyle w:val="pj"/>
        <w:ind w:left="760" w:firstLine="0"/>
        <w:rPr>
          <w:lang w:val="kk-KZ"/>
        </w:rPr>
      </w:pPr>
    </w:p>
    <w:p w:rsidR="00CB4543" w:rsidRDefault="00CB4543" w:rsidP="00CB4543">
      <w:pPr>
        <w:tabs>
          <w:tab w:val="left" w:pos="1276"/>
        </w:tabs>
        <w:spacing w:after="0" w:line="240" w:lineRule="auto"/>
        <w:ind w:firstLine="567"/>
        <w:jc w:val="both"/>
        <w:rPr>
          <w:rFonts w:ascii="Times New Roman" w:hAnsi="Times New Roman"/>
          <w:sz w:val="24"/>
          <w:szCs w:val="24"/>
          <w:lang w:val="kk-KZ"/>
        </w:rPr>
      </w:pPr>
    </w:p>
    <w:p w:rsidR="00CB4543" w:rsidRDefault="00CB4543" w:rsidP="00CB4543">
      <w:pPr>
        <w:pStyle w:val="pj"/>
        <w:rPr>
          <w:rStyle w:val="s0"/>
          <w:lang w:val="kk-KZ"/>
        </w:rPr>
      </w:pPr>
    </w:p>
    <w:p w:rsidR="00EA339F" w:rsidRPr="00EA339F" w:rsidRDefault="00EA339F" w:rsidP="00EA339F">
      <w:pPr>
        <w:pStyle w:val="pj"/>
        <w:rPr>
          <w:lang w:val="kk-KZ"/>
        </w:rPr>
      </w:pPr>
      <w:r w:rsidRPr="00EA339F">
        <w:rPr>
          <w:rStyle w:val="s1"/>
          <w:lang w:val="kk-KZ"/>
        </w:rPr>
        <w:t>Сыртқы мемлекеттік аудит және қаржылық бақылау уәкілетті органдарының сараптамалық-талдау қызметі</w:t>
      </w:r>
    </w:p>
    <w:p w:rsidR="00EA339F" w:rsidRPr="00EA339F" w:rsidRDefault="00EA339F" w:rsidP="00EA339F">
      <w:pPr>
        <w:pStyle w:val="pj"/>
        <w:rPr>
          <w:lang w:val="kk-KZ"/>
        </w:rPr>
      </w:pPr>
      <w:r w:rsidRPr="00EA339F">
        <w:rPr>
          <w:rStyle w:val="s0"/>
          <w:lang w:val="kk-KZ"/>
        </w:rPr>
        <w:t>1. Сыртқы мемлекеттік аудит және қаржылық бақылау уәкілетті органдарының сараптамалық-талдау қызметі сараптамалық-талдау іс-шараларын, сондай-ақ бюджетті алдын ала, ағымдағы және кейіннен бағалауларды жүргізу түрінде жүзеге асырылады.</w:t>
      </w:r>
    </w:p>
    <w:p w:rsidR="00EA339F" w:rsidRPr="00EA339F" w:rsidRDefault="00EA339F" w:rsidP="00EA339F">
      <w:pPr>
        <w:pStyle w:val="pj"/>
        <w:rPr>
          <w:lang w:val="kk-KZ"/>
        </w:rPr>
      </w:pPr>
      <w:r w:rsidRPr="00EA339F">
        <w:rPr>
          <w:rStyle w:val="s0"/>
          <w:lang w:val="kk-KZ"/>
        </w:rPr>
        <w:t>2. Есеп комитеті республикалық бюджетке қатысты, сондай-ақ республикалық бюджеттің шоғырландырылған қаржылық есептілігіне аудит жүргізу үшін сараптамалық-талдау қызметін жүзеге асырады, жергілікті бюджеттердің атқарылуы туралы ақпаратты жинақтап қорытады.</w:t>
      </w:r>
    </w:p>
    <w:p w:rsidR="00EA339F" w:rsidRPr="00EA339F" w:rsidRDefault="00EA339F" w:rsidP="00EA339F">
      <w:pPr>
        <w:pStyle w:val="pj"/>
        <w:rPr>
          <w:lang w:val="kk-KZ"/>
        </w:rPr>
      </w:pPr>
      <w:r w:rsidRPr="00EA339F">
        <w:rPr>
          <w:rStyle w:val="s0"/>
          <w:lang w:val="kk-KZ"/>
        </w:rPr>
        <w:t>3. Тиісті әкімшілік-аумақтық бірлікте құрылған ревизиялық комиссиялар аумақтарында өздері жұмыс істейтін облыстық бюджетке, республикалық маңызы бар қаланың, астананың бюджеттеріне, сондай-ақ аудандық (облыстық маңызы бар қала) бюджетке қатысты сараптамалық-талдау қызметін жүзеге асырады.</w:t>
      </w:r>
    </w:p>
    <w:p w:rsidR="00EA339F" w:rsidRPr="00EA339F" w:rsidRDefault="00EA339F" w:rsidP="00EA339F">
      <w:pPr>
        <w:pStyle w:val="pj"/>
        <w:rPr>
          <w:lang w:val="kk-KZ"/>
        </w:rPr>
      </w:pPr>
      <w:r w:rsidRPr="00EA339F">
        <w:rPr>
          <w:rStyle w:val="s0"/>
          <w:lang w:val="kk-KZ"/>
        </w:rPr>
        <w:t>4. Сараптамалық-талдау іс-шараларын жүргізу үшін Есеп комитеті бюджеттен бөлінген қаражат шегінде зерттеулер жүргізу үшін үшінші тұлғаларды тартуға құқылы.</w:t>
      </w:r>
    </w:p>
    <w:p w:rsidR="00EA339F" w:rsidRPr="00EA339F" w:rsidRDefault="00EA339F" w:rsidP="00EA339F">
      <w:pPr>
        <w:pStyle w:val="pj"/>
        <w:rPr>
          <w:lang w:val="kk-KZ"/>
        </w:rPr>
      </w:pPr>
      <w:r w:rsidRPr="00EA339F">
        <w:rPr>
          <w:rStyle w:val="s0"/>
          <w:lang w:val="kk-KZ"/>
        </w:rPr>
        <w:t>5. Есеп комитеті, ревизиялық комиссиялар тәуекелдерді басқару жүйесіне негізделген, бюджетті жоспарлау мен атқарудың, бюджет қаражатын, мемлекеттің (Қазақстан Республикасы Ұлттық қорының және Қазақстан Республикасы Ұлттық Банкінің активтерін қоспағанда) және квазимемлекеттік сектор субъектілерінің активтерін басқару мен пайдаланудың, Қазақстан Республикасында Мемлекеттік жоспарлау жүйесінің құжаттарын іске асырудың тиімділігін талдау, бағалау,сондай-ақ олардың экономиканың (немесе экономиканың жекелеген саласының), әлеуметтік саланың дамуына әсерін зерттеу нысанында сараптамалық-талдау іс-шараларын жүргізеді. Сараптамалық-талдау іс-шараларын ұйымдастыру және жүргізу тәртібі Есеп комитеті бекіткен, сыртқы мемлекеттік аудиттің және қаржылық бақылаудың рәсімдік стандартында айқындалады.</w:t>
      </w:r>
    </w:p>
    <w:p w:rsidR="00EA339F" w:rsidRPr="00EA339F" w:rsidRDefault="00EA339F" w:rsidP="00EA339F">
      <w:pPr>
        <w:pStyle w:val="pj"/>
        <w:rPr>
          <w:lang w:val="kk-KZ"/>
        </w:rPr>
      </w:pPr>
      <w:r w:rsidRPr="00EA339F">
        <w:rPr>
          <w:rStyle w:val="s0"/>
          <w:lang w:val="kk-KZ"/>
        </w:rPr>
        <w:lastRenderedPageBreak/>
        <w:t>Есеп комитеті, ревизиялық комиссиялар мемлекеттік аудит объектісін сараптамалық-талдау іс-шарасының жүргізілетіні туралы хабардар етеді және шешімі ұсынымдық сипатта болатын оның нәтижелерін мемлекеттік аудит объектісімен талқылайды.</w:t>
      </w:r>
    </w:p>
    <w:p w:rsidR="00EA339F" w:rsidRPr="00EA339F" w:rsidRDefault="00EA339F" w:rsidP="00EA339F">
      <w:pPr>
        <w:pStyle w:val="pj"/>
        <w:rPr>
          <w:lang w:val="kk-KZ"/>
        </w:rPr>
      </w:pPr>
      <w:r w:rsidRPr="00EA339F">
        <w:rPr>
          <w:rStyle w:val="s0"/>
          <w:lang w:val="kk-KZ"/>
        </w:rPr>
        <w:t>Бұл тәртіп бюджетті ағымдағы және кейіннен бағалауларға қолданылмайды.</w:t>
      </w:r>
    </w:p>
    <w:p w:rsidR="00EA339F" w:rsidRPr="00EA339F" w:rsidRDefault="00EA339F" w:rsidP="00EA339F">
      <w:pPr>
        <w:pStyle w:val="pj"/>
        <w:rPr>
          <w:lang w:val="kk-KZ"/>
        </w:rPr>
      </w:pPr>
      <w:r w:rsidRPr="00EA339F">
        <w:rPr>
          <w:rStyle w:val="s1"/>
          <w:lang w:val="kk-KZ"/>
        </w:rPr>
        <w:t xml:space="preserve"> Алдын ала бағалау</w:t>
      </w:r>
    </w:p>
    <w:p w:rsidR="00EA339F" w:rsidRPr="00EA339F" w:rsidRDefault="00EA339F" w:rsidP="00EA339F">
      <w:pPr>
        <w:pStyle w:val="pj"/>
        <w:rPr>
          <w:lang w:val="kk-KZ"/>
        </w:rPr>
      </w:pPr>
      <w:r w:rsidRPr="00EA339F">
        <w:rPr>
          <w:rStyle w:val="s0"/>
          <w:lang w:val="kk-KZ"/>
        </w:rPr>
        <w:t>1. Есеп комитеті Қазақстан Республикасының Президенті айқындайтын тәртіппен республикалық бюджет жобасын алдын ала бағалауды оның шығыстарының негізгі бағыттары бойынша жүзеге асырады.</w:t>
      </w:r>
    </w:p>
    <w:p w:rsidR="00EA339F" w:rsidRPr="00EA339F" w:rsidRDefault="00EA339F" w:rsidP="00EA339F">
      <w:pPr>
        <w:pStyle w:val="pj"/>
        <w:rPr>
          <w:lang w:val="kk-KZ"/>
        </w:rPr>
      </w:pPr>
      <w:r w:rsidRPr="00EA339F">
        <w:rPr>
          <w:rStyle w:val="s0"/>
          <w:lang w:val="kk-KZ"/>
        </w:rPr>
        <w:t>2. Республикалық бюджет жобасын оның шығыстарының негізгі бағыттары бойынша алдын ала бағалау республикалық бюджет жобасы шығыстарының елдің әлеуметтік-экономикалық даму басымдықтарына, республикалық бюджет шығыстарының басым бағыттарына, мемлекеттік бағдарламалар мен орталық мемлекеттік органдардың стратегиялық жоспарларын бағалау нәтижелеріне, Қазақстан Республикасы Үкіметінің есепті қаржы жылындағы республикалық бюджеттің атқарылуы туралы есебіне Есеп комитеті берген тұжырымдар мен ұсынымдарға сәйкестігі нысанына жүзеге асырылады.</w:t>
      </w:r>
    </w:p>
    <w:p w:rsidR="00EA339F" w:rsidRPr="00EA339F" w:rsidRDefault="00EA339F" w:rsidP="00EA339F">
      <w:pPr>
        <w:pStyle w:val="pj"/>
        <w:rPr>
          <w:lang w:val="kk-KZ"/>
        </w:rPr>
      </w:pPr>
      <w:r w:rsidRPr="00EA339F">
        <w:rPr>
          <w:rStyle w:val="s0"/>
          <w:lang w:val="kk-KZ"/>
        </w:rPr>
        <w:t>3. Алдын ала бағалау нәтижелері республикалық бюджет туралы заңның жобасы Қазақстан Республикасының Парламентіне енгізілгенге дейін Қазақстан Республикасының Үкіметіне ұсынылады және ұсынымдық сипатта болады.</w:t>
      </w:r>
    </w:p>
    <w:p w:rsidR="00EA339F" w:rsidRPr="00EA339F" w:rsidRDefault="00EA339F" w:rsidP="00EA339F">
      <w:pPr>
        <w:pStyle w:val="pji"/>
        <w:rPr>
          <w:lang w:val="kk-KZ"/>
        </w:rPr>
      </w:pPr>
    </w:p>
    <w:p w:rsidR="00EA339F" w:rsidRPr="00EA339F" w:rsidRDefault="00EA339F" w:rsidP="00EA339F">
      <w:pPr>
        <w:pStyle w:val="pj"/>
        <w:rPr>
          <w:lang w:val="kk-KZ"/>
        </w:rPr>
      </w:pPr>
      <w:r w:rsidRPr="00EA339F">
        <w:rPr>
          <w:rStyle w:val="s0"/>
          <w:lang w:val="kk-KZ"/>
        </w:rPr>
        <w:t>4. Бюджетті атқару жөніндегі орталық уәкілетті орган Есеп комитетіне республикалық бюджет жобасын бағалау жөніндегі қорытындыда көрсетілген ұсынымдарды орындау бойынша қолданылған шаралар туралы ақпаратты тиісті қаржы жылына арналған республикалық бюджет туралы заң бекітілгеннен кейін үш ай ішінде жібереді.</w:t>
      </w:r>
    </w:p>
    <w:p w:rsidR="00EA339F" w:rsidRPr="00EA339F" w:rsidRDefault="00EA339F" w:rsidP="00EA339F">
      <w:pPr>
        <w:pStyle w:val="pj"/>
        <w:rPr>
          <w:lang w:val="kk-KZ"/>
        </w:rPr>
      </w:pPr>
      <w:r w:rsidRPr="00EA339F">
        <w:rPr>
          <w:rStyle w:val="s19"/>
          <w:lang w:val="kk-KZ"/>
        </w:rPr>
        <w:t> </w:t>
      </w:r>
    </w:p>
    <w:p w:rsidR="00EA339F" w:rsidRPr="00EA339F" w:rsidRDefault="00EA339F" w:rsidP="00EA339F">
      <w:pPr>
        <w:pStyle w:val="pj"/>
        <w:rPr>
          <w:lang w:val="kk-KZ"/>
        </w:rPr>
      </w:pPr>
      <w:bookmarkStart w:id="0" w:name="SUB280000"/>
      <w:bookmarkEnd w:id="0"/>
      <w:r w:rsidRPr="00EA339F">
        <w:rPr>
          <w:rStyle w:val="s1"/>
          <w:lang w:val="kk-KZ"/>
        </w:rPr>
        <w:t>Ағымдағы бағалау</w:t>
      </w:r>
    </w:p>
    <w:p w:rsidR="00EA339F" w:rsidRPr="00EA339F" w:rsidRDefault="00EA339F" w:rsidP="00EA339F">
      <w:pPr>
        <w:pStyle w:val="pj"/>
        <w:rPr>
          <w:lang w:val="kk-KZ"/>
        </w:rPr>
      </w:pPr>
      <w:r w:rsidRPr="00EA339F">
        <w:rPr>
          <w:rStyle w:val="s0"/>
          <w:lang w:val="kk-KZ"/>
        </w:rPr>
        <w:t>1. Ағымдағы бағалау Қазақстан Республикасының Президенті, Қазақстан Республикасының Парламенті, Қазақстан Республикасының Үкіметі, мәслихаттар мен әкімдер үшін тиісті бюджеттің атқарылуы туралы жедел ақпаратты қалыптастыру мақсатында жүзеге асырылады.</w:t>
      </w:r>
    </w:p>
    <w:p w:rsidR="00EA339F" w:rsidRPr="00EA339F" w:rsidRDefault="00EA339F" w:rsidP="00EA339F">
      <w:pPr>
        <w:pStyle w:val="pj"/>
        <w:rPr>
          <w:lang w:val="kk-KZ"/>
        </w:rPr>
      </w:pPr>
      <w:r w:rsidRPr="00EA339F">
        <w:rPr>
          <w:rStyle w:val="s0"/>
          <w:lang w:val="kk-KZ"/>
        </w:rPr>
        <w:t xml:space="preserve">Есеп комитеті мен тексеру комиссиялары бюджеттердің атқарылу процесінде тиісті бюджет кірісіне салықтық және салықтық емес түсімдердің толықтығын және уақтылығын, тиісті бюджет туралы </w:t>
      </w:r>
      <w:hyperlink r:id="rId7" w:history="1">
        <w:r w:rsidRPr="00EA339F">
          <w:rPr>
            <w:rStyle w:val="a5"/>
            <w:lang w:val="kk-KZ"/>
          </w:rPr>
          <w:t>заңның</w:t>
        </w:r>
      </w:hyperlink>
      <w:r w:rsidRPr="00EA339F">
        <w:rPr>
          <w:rStyle w:val="s0"/>
          <w:lang w:val="kk-KZ"/>
        </w:rPr>
        <w:t xml:space="preserve"> (мәслихат шешімінің) бекітілген көрсеткіштерімен салыстыра отырып, бюджет қаражатының нақты жұмсалуын талдайды, ауытқу себептерін және олармен байланысты бұзушылықтарды, Қазақстан Республикасы заңнамасының жетілмегендігін анықтайды, оларды жою жөнінде ұсыныстар енгізеді.</w:t>
      </w:r>
    </w:p>
    <w:p w:rsidR="00EA339F" w:rsidRPr="00EA339F" w:rsidRDefault="00EA339F" w:rsidP="00EA339F">
      <w:pPr>
        <w:pStyle w:val="pj"/>
        <w:rPr>
          <w:lang w:val="kk-KZ"/>
        </w:rPr>
      </w:pPr>
      <w:r w:rsidRPr="00EA339F">
        <w:rPr>
          <w:rStyle w:val="s0"/>
          <w:lang w:val="kk-KZ"/>
        </w:rPr>
        <w:t>2. Ағымдағы бағалауды жүргізу кезінде жүргізілген мемлекеттік аудит материалдары, сондай-ақ жедел есептілікті және тиісті мемлекеттік органдар, бюджеттік бағдарламалардың әкімшілері және квазимемлекеттік сектор субъектілері электрондық нысанда Есеп комитеті мен тексеру комиссияларына ұсынатын ақпаратты өңдеуге және талдауға негізделген талдамалық ақпарат, оның ішінде мемлекеттік аудит және қаржылық бақылау жөніндегі бірыңғай дерекқор арқылы:</w:t>
      </w:r>
    </w:p>
    <w:p w:rsidR="00EA339F" w:rsidRPr="00EA339F" w:rsidRDefault="00EA339F" w:rsidP="00EA339F">
      <w:pPr>
        <w:pStyle w:val="pj"/>
        <w:rPr>
          <w:lang w:val="kk-KZ"/>
        </w:rPr>
      </w:pPr>
      <w:r w:rsidRPr="00EA339F">
        <w:rPr>
          <w:rStyle w:val="s0"/>
          <w:lang w:val="kk-KZ"/>
        </w:rPr>
        <w:t>1) нысаналы трансферттер бойынша нәтижелер туралы келісімдерді, бөлінген нысаналы трансферттерді пайдалану есебінен қол жеткізілген тікелей және түпкі нәтижелер туралы есептерді;</w:t>
      </w:r>
    </w:p>
    <w:p w:rsidR="00EA339F" w:rsidRPr="00EA339F" w:rsidRDefault="00EA339F" w:rsidP="00EA339F">
      <w:pPr>
        <w:pStyle w:val="pj"/>
        <w:rPr>
          <w:lang w:val="kk-KZ"/>
        </w:rPr>
      </w:pPr>
      <w:r w:rsidRPr="00EA339F">
        <w:rPr>
          <w:rStyle w:val="s0"/>
          <w:lang w:val="kk-KZ"/>
        </w:rPr>
        <w:t>2) міндеттемелер бойынша қаржыландырудың жиынтық жоспарын, түсімдер мен төлемдер бойынша қаржыландырудың жиынтық жоспарын;</w:t>
      </w:r>
    </w:p>
    <w:p w:rsidR="00EA339F" w:rsidRPr="00EA339F" w:rsidRDefault="00EA339F" w:rsidP="00EA339F">
      <w:pPr>
        <w:pStyle w:val="pj"/>
        <w:rPr>
          <w:lang w:val="kk-KZ"/>
        </w:rPr>
      </w:pPr>
      <w:r w:rsidRPr="00EA339F">
        <w:rPr>
          <w:rStyle w:val="s0"/>
          <w:lang w:val="kk-KZ"/>
        </w:rPr>
        <w:t>3) бюджеттік бағдарламалар әкімшілерінің міндеттемелері мен төлемдері бойынша қаржыландыру жоспарларын;</w:t>
      </w:r>
    </w:p>
    <w:p w:rsidR="00EA339F" w:rsidRPr="00EA339F" w:rsidRDefault="00EA339F" w:rsidP="00EA339F">
      <w:pPr>
        <w:pStyle w:val="pj"/>
        <w:rPr>
          <w:lang w:val="kk-KZ"/>
        </w:rPr>
      </w:pPr>
      <w:r w:rsidRPr="00EA339F">
        <w:rPr>
          <w:rStyle w:val="s0"/>
          <w:lang w:val="kk-KZ"/>
        </w:rPr>
        <w:t>4) мемлекеттік мекемелердің міндеттемелері мен төлемдері бойынша қаржыландырудың жеке жоспарларын;</w:t>
      </w:r>
    </w:p>
    <w:p w:rsidR="00EA339F" w:rsidRPr="00EA339F" w:rsidRDefault="00EA339F" w:rsidP="00EA339F">
      <w:pPr>
        <w:pStyle w:val="pj"/>
        <w:rPr>
          <w:lang w:val="kk-KZ"/>
        </w:rPr>
      </w:pPr>
      <w:r w:rsidRPr="00EA339F">
        <w:rPr>
          <w:rStyle w:val="s0"/>
          <w:lang w:val="kk-KZ"/>
        </w:rPr>
        <w:t>5) осындай өзгерістердің негіздемелерімен бірге осы тармақтың 1) - 4) тармақшаларында көрсетілген құжаттарға енгізілген өзгерістерді;</w:t>
      </w:r>
    </w:p>
    <w:p w:rsidR="00EA339F" w:rsidRPr="00EA339F" w:rsidRDefault="00EA339F" w:rsidP="00EA339F">
      <w:pPr>
        <w:pStyle w:val="pj"/>
        <w:rPr>
          <w:lang w:val="kk-KZ"/>
        </w:rPr>
      </w:pPr>
      <w:r w:rsidRPr="00EA339F">
        <w:rPr>
          <w:rStyle w:val="s0"/>
          <w:lang w:val="kk-KZ"/>
        </w:rPr>
        <w:t>6) Қазақстан Республикасының заңнамасында көзделген қаржылық есептіліктің барлық нысандарын қоса алғанда, пайдаланылады.</w:t>
      </w:r>
    </w:p>
    <w:p w:rsidR="00EA339F" w:rsidRPr="00EA339F" w:rsidRDefault="00EA339F" w:rsidP="00EA339F">
      <w:pPr>
        <w:pStyle w:val="pj"/>
        <w:rPr>
          <w:lang w:val="kk-KZ"/>
        </w:rPr>
      </w:pPr>
      <w:r w:rsidRPr="00EA339F">
        <w:rPr>
          <w:rStyle w:val="s0"/>
          <w:lang w:val="kk-KZ"/>
        </w:rPr>
        <w:lastRenderedPageBreak/>
        <w:t>3. Ағымдағы бағалау нәтижелері тәуекелдерді басқару жүйесін қалыптастыру кезінде ескеріледі.</w:t>
      </w:r>
    </w:p>
    <w:p w:rsidR="00EA339F" w:rsidRPr="00EA339F" w:rsidRDefault="00EA339F" w:rsidP="00EA339F">
      <w:pPr>
        <w:pStyle w:val="pj"/>
        <w:rPr>
          <w:lang w:val="kk-KZ"/>
        </w:rPr>
      </w:pPr>
      <w:r w:rsidRPr="00EA339F">
        <w:rPr>
          <w:rStyle w:val="s0"/>
          <w:lang w:val="kk-KZ"/>
        </w:rPr>
        <w:t> </w:t>
      </w:r>
    </w:p>
    <w:p w:rsidR="00EA339F" w:rsidRPr="00EA339F" w:rsidRDefault="00EA339F" w:rsidP="00EA339F">
      <w:pPr>
        <w:pStyle w:val="pj"/>
        <w:rPr>
          <w:lang w:val="kk-KZ"/>
        </w:rPr>
      </w:pPr>
      <w:bookmarkStart w:id="1" w:name="SUB290000"/>
      <w:bookmarkEnd w:id="1"/>
      <w:r w:rsidRPr="00EA339F">
        <w:rPr>
          <w:rStyle w:val="s1"/>
          <w:lang w:val="kk-KZ"/>
        </w:rPr>
        <w:t>Кейіннен бағалау</w:t>
      </w:r>
    </w:p>
    <w:p w:rsidR="00EA339F" w:rsidRPr="00EA339F" w:rsidRDefault="00EA339F" w:rsidP="00EA339F">
      <w:pPr>
        <w:pStyle w:val="pj"/>
        <w:rPr>
          <w:lang w:val="kk-KZ"/>
        </w:rPr>
      </w:pPr>
      <w:r w:rsidRPr="00EA339F">
        <w:rPr>
          <w:rStyle w:val="s0"/>
          <w:lang w:val="kk-KZ"/>
        </w:rPr>
        <w:t>1. Есеп комитеті мен тексеру комиссиялары мемлекеттік аудит барысында бюджеттердің атқарылуының нақты көрсеткіштерінің бюджет туралы тиісті заңмен (мәслихаттардың шешімдерімен) бекітілген көрсеткіштерге сәйкестігін, бюджет көрсеткіштерінің орындалуының толықтығы мен уақтылығын айқындау үшін есепті қаржы жылындағы бюджет туралы заңның (мәслихаттар шешімдерінің) орындалуына, бюджеттердің атқарылу заңдылығын, есеп пен есептіліктің анықтығын, бюджет қаражатын, мемлекет активтерін пайдаланудың тиімділігін айқындау мақсатында бюджеттердің атқарылуы туралы жылдық есептерге, бюджеттік бағдарламалар әкімшілерінің бюджеттік есептілігіне кейіннен бағалауды жүзеге асырады.</w:t>
      </w:r>
    </w:p>
    <w:p w:rsidR="00EA339F" w:rsidRPr="00EA339F" w:rsidRDefault="00EA339F" w:rsidP="00EA339F">
      <w:pPr>
        <w:pStyle w:val="pj"/>
        <w:rPr>
          <w:lang w:val="kk-KZ"/>
        </w:rPr>
      </w:pPr>
      <w:r w:rsidRPr="00EA339F">
        <w:rPr>
          <w:rStyle w:val="s0"/>
          <w:lang w:val="kk-KZ"/>
        </w:rPr>
        <w:t xml:space="preserve">2. Кейіннен бағалау жүргізу қорытындылары бойынша тиісті бюджеттің атқарылуы туралы Қазақстан Республикасы Үкіметінің есебіне немесе облыстың, республикалық маңызы бар қаланың, астананың, ауданның (облыстық маңызы бар қаланың) жергілікті атқарушы органының тиісті есебіне қорытынды дайындалады, оларды ұсыну және қарау Қазақстан Республикасының Бюджет </w:t>
      </w:r>
      <w:hyperlink r:id="rId8" w:history="1">
        <w:r w:rsidRPr="00EA339F">
          <w:rPr>
            <w:rStyle w:val="a5"/>
            <w:lang w:val="kk-KZ"/>
          </w:rPr>
          <w:t>кодексіне</w:t>
        </w:r>
      </w:hyperlink>
      <w:r w:rsidRPr="00EA339F">
        <w:rPr>
          <w:rStyle w:val="s0"/>
          <w:lang w:val="kk-KZ"/>
        </w:rPr>
        <w:t xml:space="preserve"> сәйкес жүзеге асырылады. Қорытынды құрылымына және мазмұнына қойылатын талаптар мемлекеттік аудиттің және қаржылық бақылаудың тиісті рәсімдік стандарттарында айқындалады.</w:t>
      </w:r>
    </w:p>
    <w:p w:rsidR="00EA339F" w:rsidRPr="00EA339F" w:rsidRDefault="00EA339F" w:rsidP="00EA339F">
      <w:pPr>
        <w:pStyle w:val="pj"/>
        <w:rPr>
          <w:lang w:val="kk-KZ"/>
        </w:rPr>
      </w:pPr>
      <w:r w:rsidRPr="00EA339F">
        <w:rPr>
          <w:rStyle w:val="s0"/>
          <w:lang w:val="kk-KZ"/>
        </w:rPr>
        <w:t>3. Қорытынды:</w:t>
      </w:r>
    </w:p>
    <w:p w:rsidR="00EA339F" w:rsidRPr="00EA339F" w:rsidRDefault="00EA339F" w:rsidP="00EA339F">
      <w:pPr>
        <w:pStyle w:val="pj"/>
        <w:rPr>
          <w:lang w:val="kk-KZ"/>
        </w:rPr>
      </w:pPr>
      <w:r w:rsidRPr="00EA339F">
        <w:rPr>
          <w:rStyle w:val="s0"/>
          <w:lang w:val="kk-KZ"/>
        </w:rPr>
        <w:t>1) бюджеттің негізгі параметрлерін орындауды:</w:t>
      </w:r>
    </w:p>
    <w:p w:rsidR="00EA339F" w:rsidRPr="00EA339F" w:rsidRDefault="00EA339F" w:rsidP="00EA339F">
      <w:pPr>
        <w:pStyle w:val="pj"/>
        <w:rPr>
          <w:lang w:val="kk-KZ"/>
        </w:rPr>
      </w:pPr>
      <w:r w:rsidRPr="00EA339F">
        <w:rPr>
          <w:rStyle w:val="s0"/>
          <w:lang w:val="kk-KZ"/>
        </w:rPr>
        <w:t>бюджет түсімдері мен шығыстарын;</w:t>
      </w:r>
    </w:p>
    <w:p w:rsidR="00EA339F" w:rsidRPr="00EA339F" w:rsidRDefault="00EA339F" w:rsidP="00EA339F">
      <w:pPr>
        <w:pStyle w:val="pj"/>
        <w:rPr>
          <w:lang w:val="kk-KZ"/>
        </w:rPr>
      </w:pPr>
      <w:r w:rsidRPr="00EA339F">
        <w:rPr>
          <w:rStyle w:val="s0"/>
          <w:lang w:val="kk-KZ"/>
        </w:rPr>
        <w:t>салықтық және кедендік әкімшілендіру тиімділігін;</w:t>
      </w:r>
    </w:p>
    <w:p w:rsidR="00EA339F" w:rsidRPr="00EA339F" w:rsidRDefault="00EA339F" w:rsidP="00EA339F">
      <w:pPr>
        <w:pStyle w:val="pj"/>
        <w:rPr>
          <w:lang w:val="kk-KZ"/>
        </w:rPr>
      </w:pPr>
      <w:r w:rsidRPr="00EA339F">
        <w:rPr>
          <w:rStyle w:val="s0"/>
          <w:lang w:val="kk-KZ"/>
        </w:rPr>
        <w:t>2) мемлекеттік органдардың өз стратегиялық жоспарларында, аумақтарды дамыту бағдарламаларында көзделген тікелей және түпкі нәтижелерге қол жеткізуді, мемлекеттік бағдарламаларды, оның ішінде алдыңғы кезеңдер үшін және бюджеттік бағдарламаларды іске асыруды;</w:t>
      </w:r>
    </w:p>
    <w:p w:rsidR="00EA339F" w:rsidRPr="00EA339F" w:rsidRDefault="00EA339F" w:rsidP="00EA339F">
      <w:pPr>
        <w:pStyle w:val="pj"/>
        <w:rPr>
          <w:lang w:val="kk-KZ"/>
        </w:rPr>
      </w:pPr>
      <w:r w:rsidRPr="00EA339F">
        <w:rPr>
          <w:rStyle w:val="s0"/>
          <w:lang w:val="kk-KZ"/>
        </w:rPr>
        <w:t>3) бюджет қаражатын, оның ішінде нысаналы трансферттерді және кредиттерді, байланысты гранттарды, мемлекеттік және мемлекет кепілдік берген қарыздарды, мемлекет кепілгерлігімен тартылатын қарыздарды, мемлекет кепілгерліктері мен активтерін пайдалануды, сондай-ақ мемлекеттік-жекешелік әріптестік жобалары бойынша мемлекеттік міндеттемелерді, оның ішінде мемлекеттік концессиялық міндеттемелерді орындауды қаржыландыруды;</w:t>
      </w:r>
    </w:p>
    <w:p w:rsidR="00EA339F" w:rsidRPr="00EA339F" w:rsidRDefault="00EA339F" w:rsidP="00EA339F">
      <w:pPr>
        <w:pStyle w:val="pj"/>
        <w:rPr>
          <w:lang w:val="kk-KZ"/>
        </w:rPr>
      </w:pPr>
      <w:r w:rsidRPr="00EA339F">
        <w:rPr>
          <w:rStyle w:val="s0"/>
          <w:lang w:val="kk-KZ"/>
        </w:rPr>
        <w:t>4) квазимемлекеттік сектор субъектілерінің өздеріне бөлінген бюджет қаражатын қаржы-экономикалық негіздемеге, бюджеттік инвестициялар тиімділігіне, квазимемлекеттік сектор субъектілерінің активтерін тиімді басқаруға сәйкестігіне қарай пайдалануды;</w:t>
      </w:r>
    </w:p>
    <w:p w:rsidR="00EA339F" w:rsidRPr="00EA339F" w:rsidRDefault="00EA339F" w:rsidP="00EA339F">
      <w:pPr>
        <w:pStyle w:val="pj"/>
        <w:rPr>
          <w:lang w:val="kk-KZ"/>
        </w:rPr>
      </w:pPr>
      <w:r w:rsidRPr="00EA339F">
        <w:rPr>
          <w:rStyle w:val="s0"/>
          <w:lang w:val="kk-KZ"/>
        </w:rPr>
        <w:t>5) мемлекеттік аудит объектілерінің есеп пен есептілікті жүргізу анықтығы мен дұрыстығын бағалауды қамтиды.</w:t>
      </w:r>
    </w:p>
    <w:p w:rsidR="00EA339F" w:rsidRPr="00EA339F" w:rsidRDefault="00EA339F" w:rsidP="00EA339F">
      <w:pPr>
        <w:pStyle w:val="pj"/>
        <w:rPr>
          <w:lang w:val="kk-KZ"/>
        </w:rPr>
      </w:pPr>
      <w:r w:rsidRPr="00EA339F">
        <w:rPr>
          <w:rStyle w:val="s0"/>
          <w:lang w:val="kk-KZ"/>
        </w:rPr>
        <w:t> </w:t>
      </w:r>
    </w:p>
    <w:p w:rsidR="00EA339F" w:rsidRPr="00EA339F" w:rsidRDefault="00EA339F" w:rsidP="00EA339F">
      <w:pPr>
        <w:pStyle w:val="pj"/>
        <w:rPr>
          <w:lang w:val="kk-KZ"/>
        </w:rPr>
      </w:pPr>
      <w:bookmarkStart w:id="2" w:name="SUB300000"/>
      <w:bookmarkEnd w:id="2"/>
      <w:r w:rsidRPr="00EA339F">
        <w:rPr>
          <w:rStyle w:val="s1"/>
          <w:lang w:val="kk-KZ"/>
        </w:rPr>
        <w:t>Камералдық бақылау</w:t>
      </w:r>
    </w:p>
    <w:p w:rsidR="00EA339F" w:rsidRPr="00EA339F" w:rsidRDefault="00EA339F" w:rsidP="00EA339F">
      <w:pPr>
        <w:pStyle w:val="pj"/>
        <w:rPr>
          <w:lang w:val="kk-KZ"/>
        </w:rPr>
      </w:pPr>
      <w:r w:rsidRPr="00EA339F">
        <w:rPr>
          <w:rStyle w:val="s0"/>
          <w:lang w:val="kk-KZ"/>
        </w:rPr>
        <w:t>1. Камералдық бақылауды ішкі мемлекеттік аудит жөніндегі уәкілетті орган мемлекеттік аудит объектілеріне бармастан, осы Заңда және камералдық бақылау жүргізу қағидаларында белгіленген тәртіппен мемлекеттік аудит объектілерінің қызметі бойынша әртүрлі ақпарат көздерінен алынған мәліметтерді салыстыру арқылы жүргізеді.</w:t>
      </w:r>
    </w:p>
    <w:p w:rsidR="00EA339F" w:rsidRPr="00EA339F" w:rsidRDefault="00EA339F" w:rsidP="00EA339F">
      <w:pPr>
        <w:pStyle w:val="pj"/>
        <w:rPr>
          <w:lang w:val="kk-KZ"/>
        </w:rPr>
      </w:pPr>
      <w:r w:rsidRPr="00EA339F">
        <w:rPr>
          <w:rStyle w:val="s0"/>
          <w:lang w:val="kk-KZ"/>
        </w:rPr>
        <w:t>Камералдық бақылауды және шағымдарды аппеляциялық ретке келтіруді жүзеге асырған кезде камералдық бақылаудың сапасына бақылау және мемлекеттік сатып алуға қатысушылардың шағымдарын қарау сапасына бақылау жүргізіледі.</w:t>
      </w:r>
    </w:p>
    <w:p w:rsidR="00EA339F" w:rsidRPr="00EA339F" w:rsidRDefault="00EA339F" w:rsidP="00EA339F">
      <w:pPr>
        <w:pStyle w:val="pj"/>
        <w:rPr>
          <w:lang w:val="kk-KZ"/>
        </w:rPr>
      </w:pPr>
      <w:r w:rsidRPr="00EA339F">
        <w:rPr>
          <w:rStyle w:val="s0"/>
          <w:lang w:val="kk-KZ"/>
        </w:rPr>
        <w:t>2. Камералдық бақылаудың мақсаты бұзушылықтардың уақтылы жолын кесу және оларға жол бермеу, мемлекеттік аудит объектісіне камералдық бақылау нәтижелері бойынша анықталған бұзушылықтарды дербес жою құқығын беру және мемлекеттік аудит объектілеріне әкімшілік жүктемені азайту болып табылады.</w:t>
      </w:r>
    </w:p>
    <w:p w:rsidR="00EA339F" w:rsidRPr="00EA339F" w:rsidRDefault="00EA339F" w:rsidP="00EA339F">
      <w:pPr>
        <w:pStyle w:val="pj"/>
        <w:rPr>
          <w:lang w:val="kk-KZ"/>
        </w:rPr>
      </w:pPr>
      <w:r w:rsidRPr="00EA339F">
        <w:rPr>
          <w:rStyle w:val="s0"/>
          <w:lang w:val="kk-KZ"/>
        </w:rPr>
        <w:t>3. Камералдық бақылау тәуекелдерді басқару жүйесінің құрамдас бөлігі болып табылады.</w:t>
      </w:r>
    </w:p>
    <w:p w:rsidR="00EA339F" w:rsidRDefault="00EA339F" w:rsidP="00EA339F">
      <w:pPr>
        <w:pStyle w:val="pj"/>
      </w:pPr>
      <w:r>
        <w:rPr>
          <w:rStyle w:val="s0"/>
        </w:rPr>
        <w:lastRenderedPageBreak/>
        <w:t xml:space="preserve">4. Камералдық </w:t>
      </w:r>
      <w:proofErr w:type="gramStart"/>
      <w:r>
        <w:rPr>
          <w:rStyle w:val="s0"/>
        </w:rPr>
        <w:t>ба</w:t>
      </w:r>
      <w:proofErr w:type="gramEnd"/>
      <w:r>
        <w:rPr>
          <w:rStyle w:val="s0"/>
        </w:rPr>
        <w:t>қылаудың ден қою шаралары:</w:t>
      </w:r>
    </w:p>
    <w:p w:rsidR="00EA339F" w:rsidRDefault="00EA339F" w:rsidP="00EA339F">
      <w:pPr>
        <w:pStyle w:val="pj"/>
      </w:pPr>
      <w:r>
        <w:rPr>
          <w:rStyle w:val="s0"/>
        </w:rPr>
        <w:t xml:space="preserve">1) барлық мемлекеттік органдардың, ұйымдар мен лауазымды адамдардың орындауы үшін </w:t>
      </w:r>
      <w:proofErr w:type="gramStart"/>
      <w:r>
        <w:rPr>
          <w:rStyle w:val="s0"/>
        </w:rPr>
        <w:t>м</w:t>
      </w:r>
      <w:proofErr w:type="gramEnd"/>
      <w:r>
        <w:rPr>
          <w:rStyle w:val="s0"/>
        </w:rPr>
        <w:t>індетті камералдық бақылау нәтижелері бойынша анықталған бұзушылықтарды жою туралы хабарлама жіберу;</w:t>
      </w:r>
    </w:p>
    <w:p w:rsidR="00EA339F" w:rsidRDefault="00EA339F" w:rsidP="00EA339F">
      <w:pPr>
        <w:pStyle w:val="pj"/>
      </w:pPr>
      <w:r>
        <w:rPr>
          <w:rStyle w:val="s0"/>
        </w:rPr>
        <w:t>2) осы</w:t>
      </w:r>
      <w:proofErr w:type="gramStart"/>
      <w:r>
        <w:rPr>
          <w:rStyle w:val="s0"/>
        </w:rPr>
        <w:t xml:space="preserve"> З</w:t>
      </w:r>
      <w:proofErr w:type="gramEnd"/>
      <w:r>
        <w:rPr>
          <w:rStyle w:val="s0"/>
        </w:rPr>
        <w:t xml:space="preserve">аңның </w:t>
      </w:r>
      <w:hyperlink w:anchor="sub320000" w:history="1">
        <w:r>
          <w:rPr>
            <w:rStyle w:val="a5"/>
          </w:rPr>
          <w:t>32-бабында</w:t>
        </w:r>
      </w:hyperlink>
      <w:r>
        <w:rPr>
          <w:rStyle w:val="s0"/>
        </w:rPr>
        <w:t xml:space="preserve"> және Қазақстан Республикасының басқа да заңнамалық актілерінде белгіленген тәртіппен мемлекеттік аудит объектілерінің бюджетті атқару жөніндегі орталық уәкілетті органда ашылған кодтары мен шоттары, сондай-ақ банк шоттары бойынша (корреспонденттік шоттарды қоспағанда) барлық шығыс операцияларын тоқтата </w:t>
      </w:r>
      <w:proofErr w:type="gramStart"/>
      <w:r>
        <w:rPr>
          <w:rStyle w:val="s0"/>
        </w:rPr>
        <w:t>тұру</w:t>
      </w:r>
      <w:proofErr w:type="gramEnd"/>
      <w:r>
        <w:rPr>
          <w:rStyle w:val="s0"/>
        </w:rPr>
        <w:t>;</w:t>
      </w:r>
    </w:p>
    <w:p w:rsidR="00EA339F" w:rsidRDefault="00EA339F" w:rsidP="00EA339F">
      <w:pPr>
        <w:pStyle w:val="pj"/>
      </w:pPr>
      <w:r>
        <w:rPr>
          <w:rStyle w:val="s0"/>
        </w:rPr>
        <w:t xml:space="preserve">3) Қазақстан Республикасының Әкімшілік құқық бұзушылық туралы </w:t>
      </w:r>
      <w:hyperlink r:id="rId9" w:history="1">
        <w:r>
          <w:rPr>
            <w:rStyle w:val="a5"/>
          </w:rPr>
          <w:t>заңнамасында</w:t>
        </w:r>
      </w:hyperlink>
      <w:r>
        <w:rPr>
          <w:rStyle w:val="s0"/>
        </w:rPr>
        <w:t xml:space="preserve"> көзделген құзырет шегінде әкімшілі</w:t>
      </w:r>
      <w:proofErr w:type="gramStart"/>
      <w:r>
        <w:rPr>
          <w:rStyle w:val="s0"/>
        </w:rPr>
        <w:t>к</w:t>
      </w:r>
      <w:proofErr w:type="gramEnd"/>
      <w:r>
        <w:rPr>
          <w:rStyle w:val="s0"/>
        </w:rPr>
        <w:t xml:space="preserve"> іс жүргізуді қозғау болып табылады.</w:t>
      </w:r>
    </w:p>
    <w:p w:rsidR="00EA339F" w:rsidRDefault="00EA339F" w:rsidP="00EA339F">
      <w:pPr>
        <w:pStyle w:val="pj"/>
      </w:pPr>
      <w:r>
        <w:rPr>
          <w:rStyle w:val="s0"/>
        </w:rPr>
        <w:t>5. Камералдық бақылау нәтижелері бойынша анықталған қаржылық бұзушылықтардың сомасы бюджетке өтелуге, жұмыстар орындау, қызметтер көрсету, тауарлар беру және (немесе) камералдық бақылау нәтижелері бойынша анықталған бұзушылықтарды жою туралы хабарлама негізінде есепке алу бойынша көрсету жолымен қалпына келті</w:t>
      </w:r>
      <w:proofErr w:type="gramStart"/>
      <w:r>
        <w:rPr>
          <w:rStyle w:val="s0"/>
        </w:rPr>
        <w:t>р</w:t>
      </w:r>
      <w:proofErr w:type="gramEnd"/>
      <w:r>
        <w:rPr>
          <w:rStyle w:val="s0"/>
        </w:rPr>
        <w:t>ілуге жатады.</w:t>
      </w:r>
    </w:p>
    <w:p w:rsidR="00EA339F" w:rsidRDefault="00EA339F" w:rsidP="00EA339F">
      <w:pPr>
        <w:pStyle w:val="pj"/>
      </w:pPr>
      <w:r>
        <w:rPr>
          <w:rStyle w:val="s0"/>
        </w:rPr>
        <w:t xml:space="preserve">6. Камералдық бақылау Қазақстан Республикасының заңнамасына сәйкес құқықтық статистика және арнайы есепке алу жөніндегі </w:t>
      </w:r>
      <w:proofErr w:type="gramStart"/>
      <w:r>
        <w:rPr>
          <w:rStyle w:val="s0"/>
        </w:rPr>
        <w:t>у</w:t>
      </w:r>
      <w:proofErr w:type="gramEnd"/>
      <w:r>
        <w:rPr>
          <w:rStyle w:val="s0"/>
        </w:rPr>
        <w:t>әкілетті органда тіркелместен жүзеге асырылады.</w:t>
      </w:r>
    </w:p>
    <w:p w:rsidR="00EA339F" w:rsidRDefault="00EA339F" w:rsidP="00EA339F">
      <w:pPr>
        <w:pStyle w:val="pj"/>
      </w:pPr>
      <w:r>
        <w:rPr>
          <w:rStyle w:val="s0"/>
        </w:rPr>
        <w:t> </w:t>
      </w:r>
    </w:p>
    <w:p w:rsidR="00CB4543" w:rsidRPr="00EA339F" w:rsidRDefault="00EA339F" w:rsidP="00EA339F">
      <w:pPr>
        <w:pStyle w:val="pj"/>
        <w:rPr>
          <w:lang w:val="kk-KZ"/>
        </w:rPr>
      </w:pPr>
      <w:bookmarkStart w:id="3" w:name="SUB310000"/>
      <w:bookmarkEnd w:id="3"/>
      <w:r>
        <w:rPr>
          <w:rStyle w:val="s0"/>
        </w:rPr>
        <w:t> </w:t>
      </w:r>
      <w:bookmarkStart w:id="4" w:name="_GoBack"/>
      <w:bookmarkEnd w:id="4"/>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Әдебиет: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1.«Мемлекеттік аудит және қаржылық бақылау туралы» Қазақстан Республикасының Заңы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2.Қазақстан Республикасында мемлекеттік аудитті енгізу тұжырымдамасын бекіту 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Мемлекеттік аудит // Астана,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жүргізетін тексерулерді зерттеу// М.Х.Дулати атындағы Тараз мемлекеттік университеті,</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А.К.  Аудит финансовой отчетности – Астана: АО «Финансовая академия», 2016.- 86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1</w:t>
      </w:r>
      <w:r w:rsidRPr="007F2C2C">
        <w:rPr>
          <w:rFonts w:ascii="Times New Roman" w:hAnsi="Times New Roman"/>
          <w:sz w:val="24"/>
          <w:szCs w:val="24"/>
          <w:lang w:val="kk-KZ"/>
        </w:rPr>
        <w:t xml:space="preserve">.www. </w:t>
      </w:r>
      <w:hyperlink r:id="rId10"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11"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12" w:history="1">
        <w:r w:rsidRPr="007F2C2C">
          <w:rPr>
            <w:rFonts w:ascii="Times New Roman" w:hAnsi="Times New Roman"/>
            <w:sz w:val="24"/>
            <w:szCs w:val="24"/>
            <w:lang w:val="kk-KZ"/>
          </w:rPr>
          <w:t>http://online.zakon.kz</w:t>
        </w:r>
      </w:hyperlink>
    </w:p>
    <w:p w:rsidR="00CB4543" w:rsidRPr="007F2C2C" w:rsidRDefault="00CB4543" w:rsidP="00CB4543">
      <w:pPr>
        <w:pStyle w:val="pj"/>
        <w:rPr>
          <w:lang w:val="kk-KZ"/>
        </w:rPr>
      </w:pPr>
      <w:r w:rsidRPr="002F7CDC">
        <w:rPr>
          <w:sz w:val="20"/>
          <w:szCs w:val="20"/>
          <w:lang w:val="kk-KZ" w:eastAsia="en-US"/>
        </w:rPr>
        <w:t xml:space="preserve"> 4. http://audit.kdt.kz/</w:t>
      </w:r>
    </w:p>
    <w:p w:rsidR="00CB4543" w:rsidRPr="007F2C2C" w:rsidRDefault="00CB4543" w:rsidP="00CB4543">
      <w:pPr>
        <w:rPr>
          <w:rStyle w:val="s1"/>
          <w:sz w:val="24"/>
          <w:szCs w:val="24"/>
          <w:lang w:val="kk-KZ"/>
        </w:rPr>
      </w:pPr>
    </w:p>
    <w:p w:rsidR="00CB4543" w:rsidRDefault="00CB4543" w:rsidP="00CB4543">
      <w:pPr>
        <w:rPr>
          <w:sz w:val="20"/>
          <w:szCs w:val="20"/>
          <w:lang w:val="kk-KZ"/>
        </w:rPr>
      </w:pPr>
    </w:p>
    <w:p w:rsidR="00CB4543" w:rsidRPr="00CB4543" w:rsidRDefault="00CB4543">
      <w:pPr>
        <w:rPr>
          <w:lang w:val="kk-KZ"/>
        </w:rPr>
      </w:pPr>
    </w:p>
    <w:sectPr w:rsidR="00CB4543" w:rsidRPr="00CB4543" w:rsidSect="00EA339F">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018C2"/>
    <w:multiLevelType w:val="hybridMultilevel"/>
    <w:tmpl w:val="BD54D7F0"/>
    <w:lvl w:ilvl="0" w:tplc="944E0442">
      <w:start w:val="1"/>
      <w:numFmt w:val="decimal"/>
      <w:lvlText w:val="%1."/>
      <w:lvlJc w:val="left"/>
      <w:pPr>
        <w:ind w:left="760" w:hanging="360"/>
      </w:pPr>
      <w:rPr>
        <w:rFonts w:hint="default"/>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5FF74295"/>
    <w:multiLevelType w:val="hybridMultilevel"/>
    <w:tmpl w:val="9C02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AA"/>
    <w:rsid w:val="00A71917"/>
    <w:rsid w:val="00C44E82"/>
    <w:rsid w:val="00CB4543"/>
    <w:rsid w:val="00EA339F"/>
    <w:rsid w:val="00FF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36417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nline.zakon.kz/Document/?doc_id=30364178" TargetMode="External"/><Relationship Id="rId12" Type="http://schemas.openxmlformats.org/officeDocument/2006/relationships/hyperlink" Target="http://online.zakon.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agraf.kz/" TargetMode="External"/><Relationship Id="rId5" Type="http://schemas.openxmlformats.org/officeDocument/2006/relationships/settings" Target="settings.xml"/><Relationship Id="rId10" Type="http://schemas.openxmlformats.org/officeDocument/2006/relationships/hyperlink" Target="http://audit.kz" TargetMode="External"/><Relationship Id="rId4" Type="http://schemas.microsoft.com/office/2007/relationships/stylesWithEffects" Target="stylesWithEffects.xml"/><Relationship Id="rId9" Type="http://schemas.openxmlformats.org/officeDocument/2006/relationships/hyperlink" Target="http://online.zakon.kz/Document/?doc_id=31577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A5747-B6ED-49F4-B224-2A352666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1784</Words>
  <Characters>10170</Characters>
  <Application>Microsoft Office Word</Application>
  <DocSecurity>0</DocSecurity>
  <Lines>84</Lines>
  <Paragraphs>23</Paragraphs>
  <ScaleCrop>false</ScaleCrop>
  <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2022-09-18T18:37:00Z</dcterms:created>
  <dcterms:modified xsi:type="dcterms:W3CDTF">2022-09-18T18:56:00Z</dcterms:modified>
</cp:coreProperties>
</file>